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4" w:rsidRDefault="005D3494">
      <w:bookmarkStart w:id="0" w:name="_GoBack"/>
      <w:bookmarkEnd w:id="0"/>
    </w:p>
    <w:p w:rsidR="004E7E4C" w:rsidRPr="004E7E4C" w:rsidRDefault="004E7E4C" w:rsidP="004E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7E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27 giugno 1985, n. 312 </w:t>
      </w:r>
    </w:p>
    <w:p w:rsidR="004E7E4C" w:rsidRDefault="004E7E4C" w:rsidP="004E7E4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7E4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urgenti per la tutela delle zone di particolare interesse ambientale. (GU n.152 del 29-6-1985 )</w:t>
      </w:r>
    </w:p>
    <w:p w:rsidR="004E7E4C" w:rsidRDefault="004E7E4C" w:rsidP="004E7E4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 la   straordinaria  necessita'  ed  urgenza  di  emanare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disposizioni  dirette alla tutela dei territori costieri e contermini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ai laghi, dei fiumi, dei torrenti, dei corsi d'acqua, delle montagne,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dei  ghiacciai,  dei  circhi glaciali, dei parchi, delle riserve, dei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boschi, delle foreste, delle aree assegnate alle universita' agrarie,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delle zone gravate da usi civici, delle zone umide e dei vulcani;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deliberazione del Consiglio dei Ministri, adottata nella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riunione del 26 giugno 1985;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 proposta  del  Presidente  del  Consiglio dei Ministri e del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Ministro  per  i  beni  culturali  e  ambientali,  di  concerto con 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Ministri  dei  lavori  pubblici,  dell'agricoltura  e delle foreste 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della marina mercantile;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il seguente decreto: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Fino  alla  data  di  entrata  in  vigore  delle  norme  e  dei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provvedimenti  previsti  dalla legge che disciplinera' la tutela e la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valorizzazione dei beni culturali e ambientali e, comunque, non oltre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il 31 dicembre 1985, sono sottoposti a vincolo paesaggistico ai sensi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della legge 29 giugno 1939, n. 1497, con eccezione dei centri abitati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delimitati  dagli  strumenti  urbanistici  vigenti  oppure  ai  sensi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dell'articolo  41-quinquies,  lettera a), della legge 17 agosto 1942,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n.  1150,  nel testo modificato dall'articolo 17 della legge 6 agosto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1967, n. 765, i seguenti beni e luoghi: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i territori costieri compresi in una fascia della profondita'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di 300 metri dalla linea di battigia, anche per i terreni elevati sul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mare;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i  territori contermini ai laghi compresi in una fascia della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profondita'  di  300  metri  dalla  linea  di  battigia,  anche per 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territori elevati sui laghi;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i fiumi, i torrenti ed i corsi d'acqua iscritti negli elenchi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di  cui  al  testo  unico  delle  disposizioni di legge sulle acque 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impianti  elettrici, approvato con regio decreto 11 dicembre 1933, n.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1775, e le relative ripe per una fascia di 150 metri ciascuna;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le montagne per la parte eccedente 1600 metri sul livello del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mare;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 ghiacciai ed i circhi glaciali;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i  parchi  e  le  riserve  nazionali  o  regionali, nonche' 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territori di protezione esterna dei parchi;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 boschi e le foreste;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le  aree assegnate alle universita' agrarie e le zone gravate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da usi civici;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 le  zone  umide  incluse  nell'elenco  di  cui al decreto del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13 marzo 1976, n. 448;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i vulcani.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Le funzioni di vigilanza e tutela sull'osservanza del vincolo di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cui al comma 1 sono esercitate anche dagli organi del Ministero per 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beni  culturali e ambientali, che provvedono altresi' al rilascio del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parere  di  cui  all'articolo  7 della legge 29 giugno 1939, n. 1497.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Relativamente  ai beni di cui alle lettere f) ed i) del comma 1 dette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funzioni  sono  esercitate  dal  Ministro  per  i  beni  culturali  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ambientali, d'intesa con il Ministro per l'ecologia.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Per le opere da eseguirsi da amministrazioni statali o comunque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insistenti  su  aree  del  demanio statale, il parere si intende reso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favorevolmente  qualora gli organi del Ministero per i beni culturali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e  ambientali  non si siano pronunciati entro centoventi giorni dalla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data di ricevimento del progetto.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Sono  esclusi  dall'obbligo  di  acquisire il parere preventivo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degli  organi  del  Ministero  per  i beni culturali e ambientali gli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interventi di manutenzione ordinaria e quelli urgenti.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5. Per gli interventi di manutenzione straordinaria sono previsti: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l'invio del progetto ai competenti organi del Ministero per i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beni culturali e ambientali prima dell'inizio dei lavori;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la  facolta'  degli  organi  stessi di dettare prescrizioni 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tutela degli immobili di interesse culturale.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Sono  in  ogni  caso  fatte salve le competenze delle regioni a</w:t>
      </w:r>
    </w:p>
    <w:p w:rsidR="004E7E4C" w:rsidRPr="004E7E4C" w:rsidRDefault="004E7E4C" w:rsidP="004E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7E4C">
        <w:rPr>
          <w:rFonts w:ascii="Courier New" w:eastAsia="Times New Roman" w:hAnsi="Courier New" w:cs="Courier New"/>
          <w:sz w:val="20"/>
          <w:szCs w:val="20"/>
          <w:lang w:eastAsia="it-IT"/>
        </w:rPr>
        <w:t>statuto speciale e delle province autonome di Trento e Bolzano.</w:t>
      </w:r>
    </w:p>
    <w:p w:rsidR="004E7E4C" w:rsidRDefault="004E7E4C" w:rsidP="004E7E4C"/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>Art. 2.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entra in vigore il giorno successivo  a  quello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>della sua pubblicazione nella  Gazzetta  Ufficiale  della  Repubblica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e sara' presentato alle Camere per la conversione in legge. 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 inserto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>nella Raccolta ufficiale delle leggi e dei decreti  della  Repubblica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D6FB3" w:rsidRPr="003D6FB3" w:rsidRDefault="003D6FB3" w:rsidP="003D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D6FB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a Roma, addi' 27 giugno 1985 </w:t>
      </w:r>
    </w:p>
    <w:p w:rsidR="003D6FB3" w:rsidRDefault="003D6FB3" w:rsidP="004E7E4C"/>
    <w:sectPr w:rsidR="003D6FB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4C" w:rsidRDefault="00D6704C" w:rsidP="009D002B">
      <w:pPr>
        <w:spacing w:after="0" w:line="240" w:lineRule="auto"/>
      </w:pPr>
      <w:r>
        <w:separator/>
      </w:r>
    </w:p>
  </w:endnote>
  <w:endnote w:type="continuationSeparator" w:id="0">
    <w:p w:rsidR="00D6704C" w:rsidRDefault="00D6704C" w:rsidP="009D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93566"/>
      <w:docPartObj>
        <w:docPartGallery w:val="Page Numbers (Bottom of Page)"/>
        <w:docPartUnique/>
      </w:docPartObj>
    </w:sdtPr>
    <w:sdtEndPr/>
    <w:sdtContent>
      <w:p w:rsidR="009D002B" w:rsidRDefault="009D002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EE">
          <w:rPr>
            <w:noProof/>
          </w:rPr>
          <w:t>1</w:t>
        </w:r>
        <w:r>
          <w:fldChar w:fldCharType="end"/>
        </w:r>
      </w:p>
    </w:sdtContent>
  </w:sdt>
  <w:p w:rsidR="009D002B" w:rsidRDefault="009D0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4C" w:rsidRDefault="00D6704C" w:rsidP="009D002B">
      <w:pPr>
        <w:spacing w:after="0" w:line="240" w:lineRule="auto"/>
      </w:pPr>
      <w:r>
        <w:separator/>
      </w:r>
    </w:p>
  </w:footnote>
  <w:footnote w:type="continuationSeparator" w:id="0">
    <w:p w:rsidR="00D6704C" w:rsidRDefault="00D6704C" w:rsidP="009D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C"/>
    <w:rsid w:val="000702EE"/>
    <w:rsid w:val="003D6FB3"/>
    <w:rsid w:val="004E7E4C"/>
    <w:rsid w:val="005D3494"/>
    <w:rsid w:val="009D002B"/>
    <w:rsid w:val="00D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ACF2-A02E-460B-A241-2BCA0B9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4E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4E7E4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E4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02B"/>
  </w:style>
  <w:style w:type="paragraph" w:styleId="Pidipagina">
    <w:name w:val="footer"/>
    <w:basedOn w:val="Normale"/>
    <w:link w:val="PidipaginaCarattere"/>
    <w:uiPriority w:val="99"/>
    <w:unhideWhenUsed/>
    <w:rsid w:val="009D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MaurizioMalo</dc:creator>
  <cp:lastModifiedBy>Malo</cp:lastModifiedBy>
  <cp:revision>2</cp:revision>
  <cp:lastPrinted>2013-04-15T17:28:00Z</cp:lastPrinted>
  <dcterms:created xsi:type="dcterms:W3CDTF">2020-04-10T09:26:00Z</dcterms:created>
  <dcterms:modified xsi:type="dcterms:W3CDTF">2020-04-10T09:26:00Z</dcterms:modified>
</cp:coreProperties>
</file>